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3A" w:rsidRPr="00C65016" w:rsidRDefault="002D1B1A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086600" cy="136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2E07B5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B57F1" w:rsidRPr="00C65016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65A0F" w:rsidRPr="00C65016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</w:t>
      </w:r>
      <w:r w:rsidR="0023240A">
        <w:rPr>
          <w:b/>
          <w:color w:val="000000"/>
          <w:sz w:val="28"/>
          <w:szCs w:val="28"/>
        </w:rPr>
        <w:t>9</w:t>
      </w:r>
    </w:p>
    <w:p w:rsidR="0077283A" w:rsidRPr="00C65016" w:rsidRDefault="002D1B1A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32282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83A" w:rsidRPr="00C65016">
        <w:rPr>
          <w:b/>
          <w:color w:val="000000"/>
          <w:sz w:val="28"/>
          <w:szCs w:val="28"/>
        </w:rPr>
        <w:br w:type="page"/>
      </w:r>
      <w:r w:rsidR="0077283A"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  <w:gridCol w:w="582"/>
      </w:tblGrid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sz w:val="26"/>
                <w:szCs w:val="26"/>
              </w:rPr>
            </w:pPr>
            <w:r w:rsidRPr="00BA488E">
              <w:rPr>
                <w:sz w:val="26"/>
                <w:szCs w:val="26"/>
                <w:lang w:val="en-US"/>
              </w:rPr>
              <w:t>I</w:t>
            </w:r>
            <w:r w:rsidRPr="00BA488E">
              <w:rPr>
                <w:sz w:val="26"/>
                <w:szCs w:val="26"/>
              </w:rPr>
              <w:t xml:space="preserve">. </w:t>
            </w:r>
            <w:r w:rsidR="00683DE2" w:rsidRPr="00BA488E">
              <w:rPr>
                <w:sz w:val="26"/>
                <w:szCs w:val="26"/>
              </w:rPr>
              <w:t>Общие положения</w:t>
            </w:r>
            <w:r w:rsidR="00A000B7" w:rsidRPr="00BA488E">
              <w:rPr>
                <w:bCs/>
                <w:sz w:val="26"/>
                <w:szCs w:val="26"/>
              </w:rPr>
              <w:t>…</w:t>
            </w:r>
            <w:r w:rsidRPr="00BA488E">
              <w:rPr>
                <w:bCs/>
                <w:sz w:val="26"/>
                <w:szCs w:val="26"/>
              </w:rPr>
              <w:t>...</w:t>
            </w:r>
            <w:r w:rsidR="00D62E17" w:rsidRPr="00BA488E">
              <w:rPr>
                <w:bCs/>
                <w:sz w:val="26"/>
                <w:szCs w:val="26"/>
              </w:rPr>
              <w:t>…</w:t>
            </w:r>
            <w:r w:rsidR="00683DE2" w:rsidRPr="00BA488E">
              <w:rPr>
                <w:bCs/>
                <w:sz w:val="26"/>
                <w:szCs w:val="26"/>
              </w:rPr>
              <w:t>………………………………………</w:t>
            </w:r>
            <w:r w:rsidR="000B3F82" w:rsidRPr="00BA488E">
              <w:rPr>
                <w:bCs/>
                <w:sz w:val="26"/>
                <w:szCs w:val="26"/>
              </w:rPr>
              <w:t>………………</w:t>
            </w:r>
            <w:r w:rsidR="00BA488E">
              <w:rPr>
                <w:bCs/>
                <w:sz w:val="26"/>
                <w:szCs w:val="26"/>
              </w:rPr>
              <w:t>….</w:t>
            </w:r>
            <w:r w:rsidR="000B3F82" w:rsidRPr="00BA48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000B7" w:rsidRPr="00BA488E" w:rsidTr="00DF1F89">
        <w:tc>
          <w:tcPr>
            <w:tcW w:w="9180" w:type="dxa"/>
          </w:tcPr>
          <w:p w:rsidR="000B3F82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II. </w:t>
            </w:r>
            <w:r w:rsidR="000B3F82" w:rsidRPr="00BA488E">
              <w:rPr>
                <w:sz w:val="26"/>
                <w:szCs w:val="26"/>
              </w:rPr>
              <w:t>Условия, влекущие необходимость получения гражданином -</w:t>
            </w:r>
          </w:p>
          <w:p w:rsidR="00A000B7" w:rsidRPr="00BA488E" w:rsidRDefault="000B3F82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бывшим государственным (муниципальным) служащим согласия комиссии по соблюдению требований к служебному поведению государственных (муниципальных) служащих и урегулированию конфликта интересов…</w:t>
            </w:r>
            <w:r w:rsidR="00BA488E">
              <w:rPr>
                <w:sz w:val="26"/>
                <w:szCs w:val="26"/>
              </w:rPr>
              <w:t>..............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23339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III</w:t>
            </w:r>
            <w:r w:rsidR="000B3F82" w:rsidRPr="00BA488E">
              <w:rPr>
                <w:sz w:val="26"/>
                <w:szCs w:val="26"/>
              </w:rPr>
              <w:t>. Порядок направления гражданином - бывшим государственным (муниципальным) служащим обращения о даче согласия на трудоустройство.</w:t>
            </w:r>
            <w:r w:rsidR="00BA488E">
              <w:rPr>
                <w:sz w:val="26"/>
                <w:szCs w:val="26"/>
              </w:rPr>
              <w:t>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5F066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000B7" w:rsidRPr="00BA488E" w:rsidTr="00DF1F89">
        <w:tc>
          <w:tcPr>
            <w:tcW w:w="9180" w:type="dxa"/>
          </w:tcPr>
          <w:p w:rsidR="00C65016" w:rsidRPr="00BA488E" w:rsidRDefault="00C65016" w:rsidP="00620AF8">
            <w:pPr>
              <w:pStyle w:val="a3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IV. </w:t>
            </w:r>
            <w:r w:rsidR="000B3F82" w:rsidRPr="00BA488E">
              <w:rPr>
                <w:sz w:val="26"/>
                <w:szCs w:val="26"/>
              </w:rPr>
              <w:t xml:space="preserve">Порядок рассмотрения обращения гражданина - бывшего государственного (муниципального) служащего о даче согласия на трудоустройство </w:t>
            </w:r>
            <w:r w:rsidR="00A000B7" w:rsidRPr="00BA488E">
              <w:rPr>
                <w:sz w:val="26"/>
                <w:szCs w:val="26"/>
              </w:rPr>
              <w:t>……...........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V. Направление обращения в случае упразднения государственного (муниципального) органа, в котором гражданин замещал должность…………</w:t>
            </w:r>
            <w:r w:rsidR="00BA488E">
              <w:rPr>
                <w:sz w:val="26"/>
                <w:szCs w:val="26"/>
              </w:rPr>
              <w:t>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VI. Рассмотрение обращения на заседании комиссии…………</w:t>
            </w:r>
            <w:r w:rsidR="00620AF8">
              <w:rPr>
                <w:sz w:val="26"/>
                <w:szCs w:val="26"/>
              </w:rPr>
              <w:t>...............................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VII. Обязанность гражданина - бывшего государственного (муниципального) служащего сообщать работодателю о замещении им должности в государственном (муниципальном) органе……………………………………</w:t>
            </w:r>
            <w:r w:rsidR="00BA488E">
              <w:rPr>
                <w:sz w:val="26"/>
                <w:szCs w:val="26"/>
              </w:rPr>
              <w:t>…..</w:t>
            </w:r>
            <w:r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VIII. Последствия нарушения гражданином - бывшим государственным (муниципальным) служащим обязанности сообщать работодателю сведения о последнем месте своей службы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…………………………..</w:t>
            </w:r>
            <w:r w:rsidR="00BA488E" w:rsidRPr="00BA488E">
              <w:rPr>
                <w:sz w:val="26"/>
                <w:szCs w:val="26"/>
              </w:rPr>
              <w:t>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>
              <w:rPr>
                <w:sz w:val="26"/>
                <w:szCs w:val="26"/>
              </w:rPr>
              <w:t>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X. Обязанность уведомления государственного (муниципального) органа при трудоустройстве гражданина в коммерческие (некоммерческие) организации по совместительству</w:t>
            </w:r>
            <w:r w:rsidR="00BA488E"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XI. Ответственность работодателя за неисполнение обязанности сообщить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XII. Рассмотрение сообщения работодателя</w:t>
            </w:r>
            <w:r w:rsidR="00BA488E" w:rsidRPr="00BA488E">
              <w:rPr>
                <w:sz w:val="26"/>
                <w:szCs w:val="26"/>
              </w:rPr>
              <w:t>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XIII. Осуществление проверки соблюдения гражданином - бывшим государственным (муниципальным) служащим ограничений</w:t>
            </w:r>
            <w:r w:rsidR="00BA488E" w:rsidRPr="00BA488E">
              <w:rPr>
                <w:sz w:val="26"/>
                <w:szCs w:val="26"/>
              </w:rPr>
              <w:t>……………………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Приложение:</w:t>
            </w:r>
          </w:p>
          <w:p w:rsidR="00DF1F89" w:rsidRPr="00BA488E" w:rsidRDefault="00DF1F89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1) Постановление Правительства Российской Федерации </w:t>
            </w:r>
          </w:p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от 21 января 2015 г. №</w:t>
            </w:r>
            <w:r>
              <w:rPr>
                <w:sz w:val="26"/>
                <w:szCs w:val="26"/>
              </w:rPr>
              <w:t> </w:t>
            </w:r>
            <w:r w:rsidRPr="00BA488E">
              <w:rPr>
                <w:sz w:val="26"/>
                <w:szCs w:val="26"/>
              </w:rPr>
              <w:t>29…………………………………………………</w:t>
            </w:r>
            <w:r>
              <w:rPr>
                <w:sz w:val="26"/>
                <w:szCs w:val="26"/>
              </w:rPr>
              <w:t>…………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583F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2) Приказ Министерства труда и социальной защиты Российской Федерации </w:t>
            </w:r>
            <w:r w:rsidR="00C40AB2">
              <w:rPr>
                <w:sz w:val="26"/>
                <w:szCs w:val="26"/>
              </w:rPr>
              <w:br/>
            </w:r>
            <w:r w:rsidRPr="00BA488E">
              <w:rPr>
                <w:sz w:val="26"/>
                <w:szCs w:val="26"/>
              </w:rPr>
              <w:t xml:space="preserve">от </w:t>
            </w:r>
            <w:r w:rsidR="00583FFF">
              <w:rPr>
                <w:sz w:val="26"/>
                <w:szCs w:val="26"/>
              </w:rPr>
              <w:t>15</w:t>
            </w:r>
            <w:r w:rsidRPr="00BA488E">
              <w:rPr>
                <w:sz w:val="26"/>
                <w:szCs w:val="26"/>
              </w:rPr>
              <w:t> </w:t>
            </w:r>
            <w:r w:rsidR="00445069">
              <w:rPr>
                <w:sz w:val="26"/>
                <w:szCs w:val="26"/>
              </w:rPr>
              <w:t>октя</w:t>
            </w:r>
            <w:r w:rsidRPr="00BA488E">
              <w:rPr>
                <w:sz w:val="26"/>
                <w:szCs w:val="26"/>
              </w:rPr>
              <w:t>бря 201</w:t>
            </w:r>
            <w:r w:rsidR="00583FFF">
              <w:rPr>
                <w:sz w:val="26"/>
                <w:szCs w:val="26"/>
              </w:rPr>
              <w:t>9</w:t>
            </w:r>
            <w:r w:rsidRPr="00BA488E">
              <w:rPr>
                <w:sz w:val="26"/>
                <w:szCs w:val="26"/>
              </w:rPr>
              <w:t> г. № </w:t>
            </w:r>
            <w:r w:rsidR="00445069">
              <w:rPr>
                <w:sz w:val="26"/>
                <w:szCs w:val="26"/>
              </w:rPr>
              <w:t>6</w:t>
            </w:r>
            <w:r w:rsidR="00583FFF">
              <w:rPr>
                <w:sz w:val="26"/>
                <w:szCs w:val="26"/>
              </w:rPr>
              <w:t>69</w:t>
            </w:r>
            <w:r w:rsidRPr="00BA488E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………………………………………………………..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</w:t>
            </w:r>
          </w:p>
        </w:tc>
      </w:tr>
    </w:tbl>
    <w:p w:rsidR="009C2D7E" w:rsidRPr="00C65016" w:rsidRDefault="009C2D7E" w:rsidP="00DC6BB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государственной (муниципальной) службы,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1. Настоящие Методические рекомендации подготовлены в целях формирования единообразной практики применения статьи 12 Федерального закона от 25 декабря 2008 г. № 273-ФЗ </w:t>
      </w:r>
      <w:r w:rsidR="00513A2E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513A2E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Федеральный закон № 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2. 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возникновении конфликта интересов при исполнении должностных обязанностей, обусловленного возможностью предоставления выгод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 для организации, рассматриваемой государственным (муниципальным) служащим в качестве будущего места работы;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3. Методические рекомендации ориентированы на следующих лиц: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гражданин - бывший государственный (муниципальный) служащий (далее также - гражданин) 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бывший представитель нанимателя (работодателя) -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3) новый работодатель - юридическое 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договор (далее также - организация).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lastRenderedPageBreak/>
        <w:t>II. Условия, влекущие необходимость получения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согласия комиссии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4. 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комиссия), являются: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1) нахождение должности, которую замещал гражданин, в перечне, установленном нормативными правовыми актами Российской Федерации 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Указом Президента Российской Федерации от 21 июля 2010 г. № 925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реализации отдельных положений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Указ № 925) предусмотрены следующие должности, замещение которых влечет ограничения после увольнения с федеральной государственной службы: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имуществе и обязательствах имущественного характера, а также сведения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№ 557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Указ № 557);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должности федеральной государственной службы, включенные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обязательствах имущественного характера своих супруги (супруга)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№ 557.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Пунктом 4 Указа № 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перечни должностей муниципальной службы, предусмотренные статьей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Принципиально важным для определения условий о распространении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гражданина ограничений, предусмотренных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является установление факта нахождения должности, которую замещал гражданин по последнему месту службы при увольнении,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соответствующем перечне, установленном Указом № 557, правовыми актами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федеральных государственных органов, государственных органов субъектов Российской Федерации, органов местного самоуправления. В этой связи рекомендуется обращать внимание на актуальность редакции перечня, содержащего соответствующую должность, на момент увольнения  гражданина с государственной (муниципальной)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2) 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</w:t>
      </w:r>
      <w:r w:rsidR="00FC3DA7">
        <w:rPr>
          <w:color w:val="000000"/>
          <w:sz w:val="28"/>
          <w:szCs w:val="28"/>
          <w:highlight w:val="yellow"/>
          <w:bdr w:val="none" w:sz="0" w:space="0" w:color="auto" w:frame="1"/>
        </w:rPr>
        <w:t>ивного) управления организацией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, в которую он трудоустраивается.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должностные обязанности по той должности, с которой служащий увольняется, входили функции государственного, муниципального (административного) управления в отношении организации, в которую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он трудоустраивается, то он обязан получить согласие комиссии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трудоустройство в данную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3) прошло менее двух лет со дня увольнения гражданина </w:t>
      </w:r>
      <w:r w:rsidR="001C363C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Период, в течение которого действуют установленные статьей 12 Федерального закона № 273-ФЗ ограничения, начинается со дня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и заканчивается через два года.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в течение двух лет с момента увольнения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4) 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Принятие решения о получении согласия комиссии осуществляется исходя из совокупности вышеуказанных условий.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5. Ограничения, предусмотренные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№ 273-ФЗ, распространяются на гражданина независимо от оснований его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6. При принятии решения о целесообразности получения согласия комиссии необходимо учитывать положения абзаца первого пункта 3 Обзора 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правонарушениях, утвержденного Президиумом Верховного Суда Российской Федерации 30 ноября 2016 г.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III.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7. 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Российской Федерации от 1 июля 2010 г.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(далее - Положение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комиссиях, Указ №</w:t>
      </w:r>
      <w:r w:rsidR="008C7BD6"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 8 Указа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</w:t>
      </w:r>
      <w:r w:rsidR="008C7BD6">
        <w:rPr>
          <w:color w:val="000000"/>
          <w:sz w:val="28"/>
          <w:szCs w:val="28"/>
          <w:bdr w:val="none" w:sz="0" w:space="0" w:color="auto" w:frame="1"/>
        </w:rPr>
        <w:t> </w:t>
      </w:r>
      <w:r w:rsidRPr="00E6698F">
        <w:rPr>
          <w:color w:val="000000"/>
          <w:sz w:val="28"/>
          <w:szCs w:val="28"/>
          <w:bdr w:val="none" w:sz="0" w:space="0" w:color="auto" w:frame="1"/>
        </w:rPr>
        <w:t>821 при разработке названных положений).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8. Основанием для проведения заседания комиссии является обращение гражданина, замещавшего в государственном (муниципальном) органе должность государственной (муниципальной)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до истечения двух лет со дня увольнения с государственной (муниципальной) службы (далее - обращение)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9. Обращение подается гражданином в подразделение кадровой службы государственного (муниципального)* органа по профилактике коррупционных и иных правонарушений (пункт 17.1 Положения о комиссиях). Обращение может быть направлено по почте с заказным уведомлением либо доставлено лично в государственный (муниципальный)*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10. В обращении указываются следующие сведения: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фамилия, имя, отчество гражданина, дата его рождения, адрес места жительства;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замещаемые должности в течение последних двух лет до дня увольнения с государственной (муниципальной) службы;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3) 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4) 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5) 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6) должностные (служебные) обязанности, исполняемые гражданином во время замещения им должности государственной (муниципальной) службы.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Указываются обязанности в соответствии с должностным регламентом (должностной инструкцией);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7) 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</w:t>
      </w:r>
      <w:r w:rsidR="001C363C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8) вид договора (трудовой или гражданско-правовой);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9) 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10) сумма оплаты за выполнение (оказание) по договору работ (услуг) (предполагаемая сумма в рублях в течение месяца);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11) обращение о намерении лично присутствовать на заседании комиссии (пункт 19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11. За согласием на трудоустройство в комиссию может обратиться также государственный (муниципальный) служащий, планирующий свое увольнение (пункт 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IV. 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12. Первоначальное рассмотрение обращения осуществляется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подразделении кадровой службы государственного (муниципального)*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13. При подготовке мотивированного заключения должностные лица кадрового подразделения государственного (муниципального)*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(муниципального)* органа или его заместитель, специально на то уполномоченный, может направлять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14. Обращение гражданина, а также мотивированное заключение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другие материалы в течение семи рабочих дней со дня поступления обращения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представляются председателю комиссии (пункт 17.5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15. 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предполагаемом круге обязанностей.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16. 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17. В случае направления запросов обращение, а также мотивированное заключение и другие материалы представляются председателю комиссии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45 дней со дня поступления обращения. Указанный срок может быть продлен, но не более чем на 30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18. По итогам анализа содержащейся в обращении информации, а также иных сведений, полученных от гражданина, государственных органов, органов местного самоуправления и заинтересованных организаций, рекомендуется подготовить проект решения комиссии о возможности или невозможности дачи согласия гражданину на трудоустройство с обоснованием причин такого вывода.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19. В ходе подготовки мотивированного заключения рекомендуется: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а) 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-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лицензирования отдельных видов деятельности, выдачи разрешений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отдельные виды работ;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размещения заказов на поставку товаров, выполнение работ и оказание услуг для государственных нужд;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регистрации имущества и сделок с ним;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проведения государственной экспертизы и выдачи заключений;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осуществления государственного надзора и (или) контроля;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Следует обратить внимание на круг трудовых обязанностей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20. 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соответствующем перечне, установленном Указом № 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21. В случае, если в ходе проверочных мероприятий установлено,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что гражданин, замещая должность государственной (муниципальной)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может быть подготовлено заключение о нецелесообразности рассмотрения обращения гражданина на заседании комиссии. Об этом рекомендуется проинформировать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22. 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проведения заседания комиссии (пункт 18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организует ознакомление гражданина - бывшего государственного (муниципального) служащего, членов комиссии и других лиц, участвующих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заседании комиссии, с информацией, поступившей в подразделение государственного (муниципального)*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по профилактике коррупционных и иных правонарушений, и с результатами ее проверки;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в) 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рассмотрении (об отказе в рассмотрении) в ходе заседания комиссии дополнительных материалов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13 Положения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23. Под информацией, содержащей основания для проведения заседания комиссии, понимается: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наличие соответствующего обращения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мотивированное заключение подразделения кадровой службы государственного (муниципального)*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возможности или невозможности дачи гражданину согласия </w:t>
      </w:r>
      <w:r w:rsidR="00052A89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заключение трудового (гражданско-правового) договора с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24. 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1 - 2 дня до планируемого заседания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V. Направление обращения в случае упразднения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государственного (муниципального) органа, в котором гражданин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замещал должность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25. В случае упразднения федерального (муниципального)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26. 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27. В случае,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 февраля 2016 г. № 41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некоторых вопросах государственного контроля и надзора в финансово-бюджетной сфере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 необходимо направлять в тот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государственный (муниципальный) орган, которому были переданы функции, на реализацию которых было направлено исполнение государственным (муниципальным) служащим своих должностных обязанностей по ранее замещаемой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Органу, являющемуся правопреемником упраздненного органа, в случае ошибочного поступления обращения гражданина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28. В случае, если упразднение осуществляется без правопреемства, заявление следует направлять в орган, которому переданы функции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соответствующей сфере.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29. 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30. Согласно приказу Министерства культуры Российской Федерации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 25 августа 2010 г. № 558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указанием сроков хранения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 лет.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31. Исходя из положений статьи 5 Федерального закона от 22 октября 2004 г. № 125-ФЗ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Об архивном деле в Российской Федерации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Федеральный закон № 125-ФЗ) указанные личные дела включаются в состав Архивного фонда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32. В соответствии с частью 8 статьи 23 Федерального закона № 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истекли, в упорядоченном состоянии поступают на хранение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соответствующий государственный или муниципальный архив.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3F20" w:rsidRDefault="00F23F20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VI. Рассмотрение обращения на заседании комиссии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33. Заседание комиссии проводится, как правило, в присутствии гражданина (пункт 19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34. О намерении лично присутствовать на заседании комиссии гражданин указывает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35. Заседания комиссии могут проводиться в отсутствие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случаях (пункт 19.1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если в обращении не содержится указания о намерении гражданина лично присутствовать на заседании комиссии;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36. 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 20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37. Частью 11 статьи 12 Федерального закона № 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течение семи дней со дня поступления указанного обращения в порядке, устанавливаемом нормативными правовыми актами Российской Федерации,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о принятом решении направить гражданину письменное уведомление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одного рабочего дня и уведомить его устно в течение трех рабочих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Указанные сроки начинают действовать с момента поступления обращения на рассмотрение в комиссию. При этом предшествовавшие такому обращению проверочные процедуры проводятся в сроки, регламентированные Положением о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38. По итогам рассмотрения обращения гражданина комиссия принимает одно из следующих решений (пункт 24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39. 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 37.1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40. Принимая во внимание, что данными правоотношениями затрагивается предусмотренное статьей 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организацией предоставляется гражданину по его требованию.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41. Решение комиссии по итогам рассмотрения обращения гражданина носит обязательный характер (пункт 30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42. Если гражданин не согласен с решением комиссии, он вправе обратиться в комиссию с просьбой о пересмотре этого решения.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Если гражданин полагает, что решение комиссии нарушает его права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законные интересы, он вправе обратиться в органы прокуратуры либо в суд за их защитой.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43. 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 (пункт 36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VII. Обязанность гражданина - бывшего государственного (муниципального) служащего сообщать работодателю о замещении им должности</w:t>
      </w:r>
      <w:r w:rsidR="00683DE2"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в государственном (муниципальном) органе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44. В соответствии с частью 2 статьи 12 Федерального закона №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45. Обязанность, указанная в пункте 44 настоящих Методических рекомендаций,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государственного, муниципального (административного) управления организацией, в которую он трудоустраивается.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46. 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условиях его отсутствия договор будет считаться заключенным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нарушением установленных правил заключения и подлежит прекращению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пункту 11 части первой статьи 77 Трудового кодекса Российской Федерации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ТК 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 84 ТК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47. 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установленный нормативными правовыми актами перечень, сведений об осуществлении им функций государственного, муниципального (административного) управления данной организацией рекомендуется трудовой договор с указанным гражданином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заключать до получения положительного решения комиссии.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Указанные рекомендации применяются также при намерении организации заключить с гражданином гражданско-правовой договор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работ (оказание услуг) в течение месяца стоимостью более ста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VIII. Последствия нарушения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48. В соответствии с частью 3 статьи 12 Федерального закона № 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49. В целях исключения необходимости расторжения трудового (гражданско-правового) договора работодателю рекомендуется при приеме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работу гражданина убедиться, что при прохождении им государственной (муниципальной) службы он не замещал должности, включенные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683DE2">
      <w:pPr>
        <w:shd w:val="clear" w:color="auto" w:fill="FFFFFF"/>
        <w:spacing w:line="30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50. В соответствии с частью 4 статьи 12 Федерального закона № 273-ФЗ, а также статьей 641 ТК РФ работодатель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51. В случае, если на работу устраивается гражданин -  бывший государственный (муниципальный) служащий, работодателю следует обратить внимание на следующее.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1) Выяснить у бывшего государственного (муниципального) служащего, включена ли замещаемая (замещаемые) ранее им должность (должности)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Нормативные правовые акты, утверждающие соответствующие перечни должностей, указаны в подпункте 1 пункта 4 настоящих Методических рекомендаций.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которых бывший служащий проходил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Важными являются также сведения о дате увольнения гражданина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государственной (муниципальной) службы. Необходимо определить, прошел ли двухлетний период после увольнения со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Если после увольнения гражданина с государственной (муниципальной) службы прошло: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более двух лет - сообщать о заключении трудового (гражданско-правового) договора не требуется.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52. Правила сообщения работодателем о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№ 29 (далее - Правила).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53. Сообщение оформляется на бланке организации и подписывается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(пункт 3 Правил).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число, месяц, год и место рождения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г) наименование организации (полное, а также сокращенное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(при наличии).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55. В случае, если с гражданином заключен трудовой договор, наряду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со сведениями, указанными в пункте 54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56. В случае, если с гражданином заключен гражданско-правовой договор, наряду со сведениями, указанными в пунктах 54 - 55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гражданско-правового договора;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б) срок гражданско-правового договора (сроки начала и окончания выполнения работ (оказания услуг);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предмет гражданско-правового договора (с кратким описанием работы (услуги) и ее результата);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стоимость работ (услуг) по гражданско-правовому договору.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57. 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 заключения трудового (гражданско-правового)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58. Работодатель вправе самостоятельно определить способ направления сообщения.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его непосредственно в государственный (муниципальный) орган с распиской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получении.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X. Обязанность уведомления государственного (муниципального) органа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при трудоустройстве гражданина в коммерческие (некоммерческие) организации по совместительству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59. Согласно статье 601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60. Заключение трудовых договоров о работе по совместительству допускается с неограниченным числом работодателей, если иное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не предусмотрено федеральным законом.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61. Учитывая, что ограничения, налагаемые на гражданина, замещавшего должность государственной (муниципальной) службы, при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заключение трудового договора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о работе по совместительству с таким гражданином также влечет за собой необходимость направления работодателем соответствующего уведомления представителю нанимателя (работодателю) по последнему месту его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62. В соответствии с Правилами при заключении трудового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соответствии со штатным расписанием, наименование структурного подразделения организации, сведения о должностных обязанностях,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исполняемых по должности, занимаемой гражданином (основные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63. В этой связи заключение с гражданином помимо трудового договора по основному месту работы трудовых договоров о работе по совместительству, учитывая, что наименования замещаемых должностей и должностные обязанности по ним могут различаться, влечет за собой необходимость направления работодателем уведомления, предусмотренного частью 4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статьи 12 Федерального закона № 273-ФЗ, в отношении каждого заключенного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XI. Ответственность работодателя за неисполнение обязанности сообщить</w:t>
      </w:r>
      <w:r w:rsid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64. В соответствии с частью 5 статьи 12 Федерального закона № 273-ФЗ неисполнение работодателем обязанности при заключении трудового или гражданско-правового договора на выполнение работ (оказание услуг)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с гражданином - бывшим государственным (муниципальным) служащим </w:t>
      </w:r>
      <w:r w:rsidR="009D70B4">
        <w:rPr>
          <w:color w:val="000000"/>
          <w:sz w:val="28"/>
          <w:szCs w:val="28"/>
          <w:highlight w:val="yellow"/>
          <w:bdr w:val="none" w:sz="0" w:space="0" w:color="auto" w:frame="1"/>
        </w:rPr>
        <w:br/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 19.29 Кодекса Российской Федерации об административных правонарушениях (далее - КоАП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65. Такая ответственность предусмотрена статьей 19.29 КоАП РФ "Незаконное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 273-ФЗ, -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влечет наложение административного штрафа: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 в размере от двух тысяч до четырех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должностных лиц - от двадцати тысяч до пятидесяти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на юридических лиц - от ста тысяч до пятисот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66. Согласно Обзору судебной практики по делам о привлечении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к административной ответственности, предусмотренной статьей 19.29 КоАП РФ, утвержденному Президиумом Верховного Суда Российской Федерации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30 ноября 2016 г., объективная сторона состава рассматриваемого административного правонарушения выражается в нарушении требований части 4 статьи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67. Данные нарушения могут, в том числе, состоять в том, что: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1) работодатель не направил сообщение о заключении трудового договора (гражданско-правового) договора на выполнение в организации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нарушен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68. Ответственность по статье 19.29 КоАП РФ по основаниям отсутствия получения согласия комиссии наступает, когда работодателю было достоверно известно о необходимости получения гражданином - бывшим государственным (муниципальным) служащим такого согласия.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частности организации было известно об осуществлении функций государственного, муниципального (административного) управления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ее отношении данным гражданином в период замещения должности государственной (муниципальной) службы, однако трудовой (гражданско-правовой) договор был заключен без соблюдения данного порядка.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Отсутствие у работодателя сведений (в случае, если они не сообщались при трудоустройстве работником, трудовая книжка не предъявлялась)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замещении гражданином в течение предшествующих трудоустройству двух лет должности государственной (муниципальной) службы, включенной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соответствующий перечень, свидетельствует об отсутствии его вины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и, соответственно, состава административного правонарушения, предусмотренного статьей 19.29 КоАП РФ.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XII. Рассмотрение сообщения работодателя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69. Поступившее в государственный (муниципальный) орган уведомление коммерческой (некоммерческой) организации о заключении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 гражданином трудового (гражданско-правового) договора рассматривается подразделением кадровой службы государственного (муниципального)*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 273-ФЗ (пункт 17.3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70. По итогам подготовки мотивированного заключения подразделением кадровой службы государственного (муниципального)* органа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профилактике коррупционных и иных правонарушений председателем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71. Основанием для проведения заседания комиссии является поступившее в государственный (муниципальный) орган уведомление при следующих условиях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д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вопрос о даче согласия гражданину на замещение им должности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72. Если ранее вопрос о даче согласия гражданину рассматривался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такое согласие комиссией было дано, то рассмотрение уведомления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не выносится на заседание комиссии. При этом подразделению кадровой службы государственного (муниципального)* органа по профилактике коррупционных и иных правонарушений рекомендуется проинформировать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об этом нового работодателя.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73. Уведомление работодателя рассматривается в том же порядке, что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обращение гражданина (пункт 17.5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74. 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 26.1 Положения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комиссиях):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 12 Федерального закона № 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75. 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- бывшим государственны</w:t>
      </w:r>
      <w:r w:rsidR="00905292">
        <w:rPr>
          <w:color w:val="000000"/>
          <w:sz w:val="28"/>
          <w:szCs w:val="28"/>
          <w:bdr w:val="none" w:sz="0" w:space="0" w:color="auto" w:frame="1"/>
        </w:rPr>
        <w:t>м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(муниципальным) служащим не позднее 10 дней после его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76. 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рекомендуется по результатам рассмотрения уведомления работодателя о заключении с гражданином трудового (гражданско-правового) договора во всех случаях (в 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 33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77. 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рекомендуется соответствующую информацию направлять в органы прокуратуры по месту нахождения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XIII. Осуществление проверки соблюдения гражданином -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бывшим государственным (муниципальным) служащим ограничений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78. В соответствии с частью 6 статьи 12 Федерального закона № 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79. Предусмотренное статьей 12 Федерального закона № 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80. 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подразделения государственных (муниципальных)* органов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 профилактике коррупционных и иных правонарушений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ж</w:t>
      </w:r>
      <w:r w:rsidR="00FC3DA7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пункта 6 Типового положения о подразделении федерального государственного органа по профилактике коррупционных и иных правонарушений и 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з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7 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совершенствованию организации деятельности в области противодействия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>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81. В случае получения в ходе проверки объективных данных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нарушении ограничений, установленных статьей 12 Федерального закона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государственному (муниципальному) органу необходимо информировать об этом прокуратуру по месту нахождения организации, </w:t>
      </w:r>
      <w:r w:rsidR="009D70B4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в которую трудоустраивается гражданин -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___________________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* 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p w:rsidR="00E15C7F" w:rsidRPr="00C65016" w:rsidRDefault="00E15C7F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C444E" w:rsidRDefault="00E15C7F" w:rsidP="00E15C7F">
      <w:pPr>
        <w:pStyle w:val="ConsPlusTitle"/>
        <w:jc w:val="center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br w:type="page"/>
      </w:r>
    </w:p>
    <w:p w:rsidR="00133F80" w:rsidRDefault="00133F80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ПРАВИТЕЛЬСТВО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ПОСТАНОВЛЕНИЕ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 xml:space="preserve">от 21 января 2015 г. </w:t>
      </w:r>
      <w:r w:rsidR="00133F80">
        <w:rPr>
          <w:b/>
          <w:bCs/>
        </w:rPr>
        <w:t>№</w:t>
      </w:r>
      <w:r w:rsidRPr="00FB5797">
        <w:rPr>
          <w:b/>
          <w:bCs/>
        </w:rPr>
        <w:t xml:space="preserve"> 29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ОБ УТВЕРЖДЕНИИ ПРАВИЛ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11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сентября 2010 г.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700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 xml:space="preserve">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37, ст. 4712).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Д.МЕДВЕДЕВ</w:t>
      </w: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72B" w:rsidRPr="00E6698F" w:rsidRDefault="0042072B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Утверждены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от 21 января 2015 г.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FB5797" w:rsidRDefault="00FB5797" w:rsidP="00FB5797">
      <w:pPr>
        <w:pStyle w:val="ConsPlusNormal"/>
        <w:jc w:val="both"/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34"/>
      <w:bookmarkEnd w:id="0"/>
      <w:r w:rsidRPr="00FB5797">
        <w:rPr>
          <w:b/>
          <w:bCs/>
        </w:rPr>
        <w:t>ПРАВИЛА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КОТОРЫХ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сообщения работодателем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о заключении трудового договора или гражданско-правового договора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 xml:space="preserve">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3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Работодатель при заключении трудового договора или гражданско-правового договора в течение 2 лет после увольнения гражданина </w:t>
      </w:r>
      <w:r w:rsidR="009D70B4">
        <w:rPr>
          <w:rFonts w:ascii="Times New Roman" w:hAnsi="Times New Roman" w:cs="Times New Roman"/>
          <w:sz w:val="28"/>
          <w:szCs w:val="28"/>
        </w:rPr>
        <w:br/>
      </w:r>
      <w:r w:rsidRPr="00FB5797">
        <w:rPr>
          <w:rFonts w:ascii="Times New Roman" w:hAnsi="Times New Roman" w:cs="Times New Roman"/>
          <w:sz w:val="28"/>
          <w:szCs w:val="28"/>
        </w:rPr>
        <w:t>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  <w:r w:rsidRPr="00AF33EA">
        <w:rPr>
          <w:rFonts w:ascii="Times New Roman" w:hAnsi="Times New Roman" w:cs="Times New Roman"/>
          <w:sz w:val="28"/>
          <w:szCs w:val="28"/>
          <w:highlight w:val="yellow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lastRenderedPageBreak/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 w:rsidRPr="00AF33EA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пункте 5</w:t>
        </w:r>
      </w:hyperlink>
      <w:r w:rsidRPr="00AF33EA">
        <w:rPr>
          <w:rFonts w:ascii="Times New Roman" w:hAnsi="Times New Roman" w:cs="Times New Roman"/>
          <w:sz w:val="28"/>
          <w:szCs w:val="28"/>
          <w:highlight w:val="yellow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p w:rsidR="00620AF8" w:rsidRDefault="00620AF8" w:rsidP="00F1241C">
      <w:pPr>
        <w:pStyle w:val="ConsPlusNormal"/>
        <w:ind w:firstLine="0"/>
        <w:rPr>
          <w:rFonts w:ascii="Times New Roman" w:hAnsi="Times New Roman" w:cs="Times New Roman"/>
          <w:sz w:val="24"/>
        </w:rPr>
        <w:sectPr w:rsidR="00620AF8" w:rsidSect="00470C7E">
          <w:headerReference w:type="even" r:id="rId15"/>
          <w:headerReference w:type="default" r:id="rId16"/>
          <w:pgSz w:w="11906" w:h="16838"/>
          <w:pgMar w:top="907" w:right="851" w:bottom="964" w:left="1440" w:header="567" w:footer="709" w:gutter="0"/>
          <w:cols w:space="708"/>
          <w:titlePg/>
          <w:docGrid w:linePitch="360"/>
        </w:sectPr>
      </w:pPr>
      <w:bookmarkStart w:id="2" w:name="Par1"/>
      <w:bookmarkEnd w:id="2"/>
    </w:p>
    <w:p w:rsidR="00445069" w:rsidRPr="003E1C81" w:rsidRDefault="00445069" w:rsidP="00445069">
      <w:pPr>
        <w:pStyle w:val="ConsPlusNormal"/>
        <w:ind w:firstLine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Зарегистрировано в Минюсте России 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ноября 201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E1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N </w:t>
      </w:r>
      <w:r w:rsidR="00583FFF">
        <w:rPr>
          <w:rFonts w:ascii="Times New Roman" w:hAnsi="Times New Roman" w:cs="Times New Roman"/>
          <w:color w:val="000000" w:themeColor="text1"/>
          <w:sz w:val="24"/>
          <w:szCs w:val="24"/>
        </w:rPr>
        <w:t>56492</w:t>
      </w:r>
    </w:p>
    <w:p w:rsidR="00445069" w:rsidRDefault="00445069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МИНИСТЕРСТВО ТРУДА И СОЦИАЛЬНОЙ ЗАЩИТЫ РОССИЙСКОЙ ФЕДЕРАЦИИ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4A4F93" w:rsidRPr="003E1C81" w:rsidRDefault="004A4F93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ПРИКАЗ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 xml:space="preserve">от </w:t>
      </w:r>
      <w:r w:rsidR="00583FFF">
        <w:rPr>
          <w:color w:val="000000" w:themeColor="text1"/>
        </w:rPr>
        <w:t>15</w:t>
      </w:r>
      <w:r w:rsidRPr="003E1C81">
        <w:rPr>
          <w:color w:val="000000" w:themeColor="text1"/>
        </w:rPr>
        <w:t xml:space="preserve"> октября 201</w:t>
      </w:r>
      <w:r w:rsidR="00583FFF">
        <w:rPr>
          <w:color w:val="000000" w:themeColor="text1"/>
        </w:rPr>
        <w:t>9 г. N 669</w:t>
      </w:r>
      <w:r w:rsidRPr="003E1C81">
        <w:rPr>
          <w:color w:val="000000" w:themeColor="text1"/>
        </w:rPr>
        <w:t>н</w:t>
      </w:r>
    </w:p>
    <w:p w:rsidR="00445069" w:rsidRDefault="00445069" w:rsidP="00445069">
      <w:pPr>
        <w:pStyle w:val="ConsPlusTitle"/>
        <w:jc w:val="both"/>
        <w:rPr>
          <w:color w:val="000000" w:themeColor="text1"/>
        </w:rPr>
      </w:pPr>
    </w:p>
    <w:p w:rsidR="00583FFF" w:rsidRDefault="00583FFF" w:rsidP="00445069">
      <w:pPr>
        <w:pStyle w:val="ConsPlusTitle"/>
        <w:jc w:val="both"/>
        <w:rPr>
          <w:color w:val="000000" w:themeColor="text1"/>
        </w:rPr>
      </w:pPr>
    </w:p>
    <w:p w:rsidR="00583FFF" w:rsidRPr="003E1C81" w:rsidRDefault="00583FFF" w:rsidP="00445069">
      <w:pPr>
        <w:pStyle w:val="ConsPlusTitle"/>
        <w:jc w:val="both"/>
        <w:rPr>
          <w:color w:val="000000" w:themeColor="text1"/>
        </w:rPr>
      </w:pP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ОБ УТВЕРЖДЕНИИ ПЕРЕЧНЯ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ДОЛЖНОСТЕЙ ФЕДЕРАЛЬНОЙ ГОСУДАРСТВЕННОЙ</w:t>
      </w:r>
    </w:p>
    <w:p w:rsidR="00445069" w:rsidRPr="003E1C81" w:rsidRDefault="00445069" w:rsidP="00445069">
      <w:pPr>
        <w:pStyle w:val="ConsPlusTitle"/>
        <w:jc w:val="center"/>
        <w:rPr>
          <w:color w:val="000000" w:themeColor="text1"/>
        </w:rPr>
      </w:pPr>
      <w:r w:rsidRPr="003E1C81">
        <w:rPr>
          <w:color w:val="000000" w:themeColor="text1"/>
        </w:rPr>
        <w:t>ГРАЖДАНСКОЙ СЛУЖБЫ МИНИСТЕРСТВА ТРУДА И СОЦИАЛЬНОЙ ЗАЩИТЫ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РОССИЙСКОЙ ФЕДЕРАЦИИ, ПРИ ЗАМЕЩЕНИИ КОТОРЫХ ФЕДЕРАЛЬНЫЕ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ГОСУДАРСТВЕННЫЕ ГРАЖДАНСКИЕ СЛУЖАЩИЕ ОБЯЗАНЫ ПРЕДСТАВЛЯТЬ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СВЕДЕНИЯ О СВОИХ ДОХОДАХ,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ОБ ИМУЩЕСТВЕ И ОБЯЗАТЕЛЬСТВАХ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 xml:space="preserve">ИМУЩЕСТВЕННОГО ХАРАКТЕРА, </w:t>
      </w:r>
      <w:r w:rsidR="003E1C81" w:rsidRPr="003E1C81">
        <w:rPr>
          <w:color w:val="000000" w:themeColor="text1"/>
        </w:rPr>
        <w:br/>
      </w:r>
      <w:r w:rsidRPr="003E1C81">
        <w:rPr>
          <w:color w:val="000000" w:themeColor="text1"/>
        </w:rPr>
        <w:t>А ТАКЖЕ СВЕДЕНИЯ О ДОХОДАХ,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ОБ ИМУЩЕСТВЕ И ОБЯЗАТЕЛЬСТВАХ ИМУЩЕСТВЕННОГО ХАРАКТЕРА</w:t>
      </w:r>
      <w:r w:rsidR="003E1C81" w:rsidRPr="003E1C81">
        <w:rPr>
          <w:color w:val="000000" w:themeColor="text1"/>
        </w:rPr>
        <w:t xml:space="preserve"> </w:t>
      </w:r>
      <w:r w:rsidRPr="003E1C81">
        <w:rPr>
          <w:color w:val="000000" w:themeColor="text1"/>
        </w:rPr>
        <w:t>СВОИХ СУПРУГИ (СУПРУГА) И НЕСОВЕРШЕННОЛЕТНИХ ДЕТЕЙ</w:t>
      </w:r>
    </w:p>
    <w:p w:rsidR="00445069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4F93" w:rsidRPr="003E1C81" w:rsidRDefault="004A4F93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В соответствии со статьей 8 Федерального закона от 25 декабря 2008 г. N 273-ФЗ "О противодействии коррупции" (Собрание законодательства Российской Федерации, 2008, N 52, ст. 6228; 2018, N 24, ст. 3400), указами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2018, N 28, ст. 4198) и от 31 декабря 2005 г. N 1574 "О Реестре должностей федеральной государственной гражданской службы" (Собрание законодательства Российской Федерации, 2006, N 1, ст. 118; 2019, N 6, ст. 515), приказываю: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1. Утвердить прилагаемый перечень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2. Руководителям структурных подразделений Министерства труда и социальной защиты Российской Федерации ознакомить с Перечнем федеральных государственных гражданских служащих вверенных им структурных подразделений.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Признать утратившим силу приказ Министерства труда и социальной защиты Российской Федерации от 29 октября 2018 г. N 673н "Об утверждении перечня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15 ноября 2018 г., регистрационный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br/>
      </w: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N 52698).</w:t>
      </w:r>
    </w:p>
    <w:p w:rsidR="00583FFF" w:rsidRPr="00583FFF" w:rsidRDefault="00583FFF" w:rsidP="00583F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Министр</w:t>
      </w:r>
    </w:p>
    <w:p w:rsidR="00445069" w:rsidRPr="003E1C81" w:rsidRDefault="00583FFF" w:rsidP="00583FFF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FFF">
        <w:rPr>
          <w:rFonts w:ascii="Times New Roman" w:hAnsi="Times New Roman" w:cs="Times New Roman"/>
          <w:color w:val="000000" w:themeColor="text1"/>
          <w:sz w:val="28"/>
          <w:szCs w:val="24"/>
        </w:rPr>
        <w:t>М.А.ТОПИЛИН</w:t>
      </w: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5069" w:rsidRPr="003E1C81" w:rsidRDefault="00445069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1C81" w:rsidRDefault="003E1C81" w:rsidP="0044506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E1C81" w:rsidSect="004450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FFF" w:rsidRPr="00583FFF" w:rsidRDefault="00583FFF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83FFF" w:rsidRPr="00583FFF" w:rsidRDefault="00583FFF" w:rsidP="00583F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3FFF">
        <w:rPr>
          <w:rFonts w:ascii="Times New Roman" w:hAnsi="Times New Roman" w:cs="Times New Roman"/>
          <w:sz w:val="24"/>
          <w:szCs w:val="24"/>
        </w:rPr>
        <w:t>от 15 октября 2019 г. № 669н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  <w:bookmarkStart w:id="3" w:name="P37"/>
      <w:bookmarkEnd w:id="3"/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ПЕРЕЧЕНЬ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ДОЛЖНОСТЕЙ ФЕДЕРАЛЬНОЙ ГОСУДАРСТВЕННОЙ ГРАЖДАНСКОЙ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СЛУЖБЫ МИНИСТЕРСТВА ТРУДА И СОЦИАЛЬНОЙ ЗАЩИТЫ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РОССИЙСКОЙ ФЕДЕРАЦИИ, ПРИ ЗАМЕЩЕНИИ КОТОРЫХ ФЕДЕРАЛЬНЫЕ</w:t>
      </w:r>
    </w:p>
    <w:p w:rsidR="00583FFF" w:rsidRPr="00583FFF" w:rsidRDefault="00583FFF" w:rsidP="00583FFF">
      <w:pPr>
        <w:pStyle w:val="ConsPlusTitle"/>
        <w:jc w:val="center"/>
        <w:rPr>
          <w:sz w:val="28"/>
        </w:rPr>
      </w:pPr>
      <w:r w:rsidRPr="00583FFF">
        <w:t>ГОСУДАРСТВЕННЫЕ ГРАЖДАНСКИЕ СЛУЖАЩИЕ ОБЯЗАНЫ ПРЕДСТАВЛЯТЬ</w:t>
      </w:r>
      <w:r>
        <w:t xml:space="preserve"> </w:t>
      </w:r>
      <w:r w:rsidRPr="00583FFF">
        <w:t>СВЕДЕНИЯ О СВОИХ ДОХОДАХ, ОБ ИМУЩЕСТВЕ И ОБЯЗАТЕЛЬСТВАХ</w:t>
      </w:r>
      <w:r>
        <w:t xml:space="preserve"> </w:t>
      </w:r>
      <w:r w:rsidRPr="00583FFF">
        <w:t>ИМУЩЕСТВЕННОГО ХАРАКТЕРА, А ТАКЖЕ СВЕДЕНИЯ О ДОХОДАХ,</w:t>
      </w:r>
      <w:r>
        <w:t xml:space="preserve"> </w:t>
      </w:r>
      <w:r w:rsidRPr="00583FFF">
        <w:t>ОБ ИМУЩЕСТВЕ И ОБЯЗАТЕЛЬСТВАХ ИМУЩЕСТВЕННОГО ХАРАКТЕРА</w:t>
      </w:r>
      <w:r>
        <w:t xml:space="preserve"> </w:t>
      </w:r>
      <w:r w:rsidRPr="00583FFF">
        <w:t xml:space="preserve">СВОИХ СУПРУГИ (СУПРУГА) </w:t>
      </w:r>
      <w:r>
        <w:br/>
      </w:r>
      <w:r w:rsidRPr="00583FFF">
        <w:t>И НЕСОВЕРШЕННОЛЕТНИХ ДЕТЕЙ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1. Департамент комплексного анализа и прогнозирования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координации программ и научных исследований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 труду и социальной защите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2. Департамент демографической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социальной защиты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входят вопросы финансирования расходных обязательств при создании системы долговременного ухода)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демографической политики и вопросов гендерного равенства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обеспечения мер социальной поддержки семей с детьми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по выработке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социальной защиты отдельных категорий граждан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взаимодействия с региональными органами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неправительственными организациями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социальной защиты ветеранов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осуществления приема и проверки счетов и актов о выполнении транспортными компаниями обязательств по государственному контракту на оказание услуг по перевозке граждан - получателей социальной услуги железнодорожным транспортом)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выработке государственной политики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социального обслуживания граждан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финансового обеспечения предоставления гражданам государственной социальной помощи в виде набора социальных услуг)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 реализации проектов в сфере социальной поддержки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граждан старшего поколения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 (в должностные обязанности которого входят вопросы выплаты единовременного денежного поощрения лучших работников системы социального обслуживания)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3. Департамент по делам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 разработки и реализации программ в сфере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реабилитации и социальной интеграции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развития сети подведомственных организаций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обеспечения инвалидов техническими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средствами реабилитации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медико-социальной экспертизы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реабилитации инвалидов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методического обеспечения деятельности органов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государственной власти по выполнению международно-правовых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актов в сфере социальной защиты инвалидов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социальной защиты граждан, пострадавших в результате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чрезвычайных ситуаций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4. Департамент оплаты труда, трудовых отношений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участие в подготовке решений о распределении (перераспределении) бюджетных ассигнований в виде субсидий и в планировании бюджетных расходов по вопросам развития квалификаций и разработки профессиональных стандартов, государственных заданий федеральному государственному бюджетному учреждению "Всероссийский научно-исследовательский институт труда" Министерства труда и социальной защиты Российской Федерации)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оплаты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квалификаций и профессиональных стандартов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развития социального партнерства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и анализа трудовых отношений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5. Департамент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стандартов безопасности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условий и охраны труда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регулирования специальной оценки условий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6. Департамент занятости населения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разработка проектов нормативных правовых актов по определению потребности в привлечении в Российскую Федерацию иностранных работников, прибывающих в Российскую Федерацию на основании визы, в том числе по приоритетным профессионально-квалификационным группам,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мониторинга безработицы и прогнозирования рынка труда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трудовой миграции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7. Департамент государственной политики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в сфере государственной и муниципальной службы,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противодействия коррупции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политики в сфере государственной службы и методологии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развития муниципальной службы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политики в сфере противодействия коррупции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на государственной службе и в организациях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8. Департамент правовой, законопроектной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международной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юридического сопровождения деятельности Министерства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международного сотрудничества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стран СНГ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9. Департамент информационных технологий и обеспечения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координация проектной деятельности и выполнение которых предусматривает допуск к секретным сведениям)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обеспечения проектной деятельности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безопасности информационных технологий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эксплуатации информационных систем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нормативного обеспечения информационных технологий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ресурсного обеспечения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Специалист 1 разряда</w:t>
      </w:r>
    </w:p>
    <w:p w:rsid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10. Департамент организации бюджетных процедур планирования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финансового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планирования, санкционирования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функций Министерства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организации бюджетных процедур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планирования и финансового обеспечения функций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учреждений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бюджетных процедур и финансового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обеспечения межбюджетных трансфертов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учета бюджетных обязательств, осуществления расчетов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 платежей, формирования сводной бюджетной отчетности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организации бюджетного учета, формирования бюджетной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финансовой отчетности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 (в должностные обязанности которого входит участие в Комиссии по приемке и выбытию основных средств, нематериальных активов, списанию материальных запасов Министерства)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государственных закупок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имущественных отношений сети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подведомственных организаций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lastRenderedPageBreak/>
        <w:t>Отдел организации бюджетных процедур и координации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методологии, координации и учета реализации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инвестиционных проектов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внутреннего финансового аудита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11. Департамент управления делами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Референт (в должностные обязанности которого входит временное осуществление административно-хозяйственных функций)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организационного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административного и хозяйственного обеспечения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Советник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государственной службы и кадров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2"/>
        <w:rPr>
          <w:sz w:val="28"/>
          <w:szCs w:val="28"/>
        </w:rPr>
      </w:pPr>
      <w:r w:rsidRPr="00583FFF">
        <w:rPr>
          <w:sz w:val="28"/>
          <w:szCs w:val="28"/>
        </w:rPr>
        <w:t>Отдел профилактики коррупционных и иных правонарушений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Консультант</w:t>
      </w: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bookmarkStart w:id="4" w:name="_GoBack"/>
      <w:bookmarkEnd w:id="4"/>
      <w:r w:rsidRPr="00583FFF">
        <w:rPr>
          <w:sz w:val="28"/>
          <w:szCs w:val="28"/>
        </w:rPr>
        <w:lastRenderedPageBreak/>
        <w:t>12. Отдел по защите государственной тайны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Title"/>
        <w:jc w:val="center"/>
        <w:outlineLvl w:val="1"/>
        <w:rPr>
          <w:sz w:val="28"/>
          <w:szCs w:val="28"/>
        </w:rPr>
      </w:pPr>
      <w:r w:rsidRPr="00583FFF">
        <w:rPr>
          <w:sz w:val="28"/>
          <w:szCs w:val="28"/>
        </w:rPr>
        <w:t>13. Отдел по организации мероприятий по мобилизационной</w:t>
      </w:r>
    </w:p>
    <w:p w:rsidR="00583FFF" w:rsidRPr="00583FFF" w:rsidRDefault="00583FFF" w:rsidP="00583FFF">
      <w:pPr>
        <w:pStyle w:val="ConsPlusTitle"/>
        <w:jc w:val="center"/>
        <w:rPr>
          <w:sz w:val="28"/>
          <w:szCs w:val="28"/>
        </w:rPr>
      </w:pPr>
      <w:r w:rsidRPr="00583FFF">
        <w:rPr>
          <w:sz w:val="28"/>
          <w:szCs w:val="28"/>
        </w:rPr>
        <w:t>подготовке и мобилизации</w:t>
      </w:r>
    </w:p>
    <w:p w:rsidR="00583FFF" w:rsidRPr="00583FFF" w:rsidRDefault="00583FFF" w:rsidP="00583F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83FFF" w:rsidRPr="00583FFF" w:rsidRDefault="00583FFF" w:rsidP="00583FF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3FFF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445069" w:rsidRPr="003E1C81" w:rsidRDefault="00445069" w:rsidP="00583FF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45069" w:rsidRPr="003E1C81" w:rsidSect="0044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FFF" w:rsidRDefault="00583FFF">
      <w:r>
        <w:separator/>
      </w:r>
    </w:p>
  </w:endnote>
  <w:endnote w:type="continuationSeparator" w:id="0">
    <w:p w:rsidR="00583FFF" w:rsidRDefault="0058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FFF" w:rsidRDefault="00583FFF">
      <w:r>
        <w:separator/>
      </w:r>
    </w:p>
  </w:footnote>
  <w:footnote w:type="continuationSeparator" w:id="0">
    <w:p w:rsidR="00583FFF" w:rsidRDefault="00583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FFF" w:rsidRDefault="00583FFF" w:rsidP="00B617A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3FFF" w:rsidRDefault="00583FF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FFF" w:rsidRPr="00AD453F" w:rsidRDefault="00583FFF" w:rsidP="00B617A9">
    <w:pPr>
      <w:pStyle w:val="a4"/>
      <w:framePr w:wrap="around" w:vAnchor="text" w:hAnchor="margin" w:xAlign="center" w:y="1"/>
      <w:rPr>
        <w:rStyle w:val="a5"/>
        <w:sz w:val="22"/>
      </w:rPr>
    </w:pPr>
    <w:r w:rsidRPr="00AD453F">
      <w:rPr>
        <w:rStyle w:val="a5"/>
        <w:sz w:val="22"/>
      </w:rPr>
      <w:fldChar w:fldCharType="begin"/>
    </w:r>
    <w:r w:rsidRPr="00AD453F">
      <w:rPr>
        <w:rStyle w:val="a5"/>
        <w:sz w:val="22"/>
      </w:rPr>
      <w:instrText xml:space="preserve">PAGE  </w:instrText>
    </w:r>
    <w:r w:rsidRPr="00AD453F">
      <w:rPr>
        <w:rStyle w:val="a5"/>
        <w:sz w:val="22"/>
      </w:rPr>
      <w:fldChar w:fldCharType="separate"/>
    </w:r>
    <w:r w:rsidR="004A4F93">
      <w:rPr>
        <w:rStyle w:val="a5"/>
        <w:noProof/>
        <w:sz w:val="22"/>
      </w:rPr>
      <w:t>37</w:t>
    </w:r>
    <w:r w:rsidRPr="00AD453F">
      <w:rPr>
        <w:rStyle w:val="a5"/>
        <w:sz w:val="22"/>
      </w:rPr>
      <w:fldChar w:fldCharType="end"/>
    </w:r>
  </w:p>
  <w:p w:rsidR="00583FFF" w:rsidRDefault="00583F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 w15:restartNumberingAfterBreak="0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A"/>
    <w:rsid w:val="00034BF8"/>
    <w:rsid w:val="00046E4E"/>
    <w:rsid w:val="00052A89"/>
    <w:rsid w:val="00065A0F"/>
    <w:rsid w:val="00084694"/>
    <w:rsid w:val="000855DD"/>
    <w:rsid w:val="000B3F82"/>
    <w:rsid w:val="000C2191"/>
    <w:rsid w:val="000D0768"/>
    <w:rsid w:val="000D4A02"/>
    <w:rsid w:val="000F6B3A"/>
    <w:rsid w:val="00133F80"/>
    <w:rsid w:val="00143945"/>
    <w:rsid w:val="00151A68"/>
    <w:rsid w:val="00164707"/>
    <w:rsid w:val="001855E0"/>
    <w:rsid w:val="0019255B"/>
    <w:rsid w:val="00194494"/>
    <w:rsid w:val="001A10A2"/>
    <w:rsid w:val="001A1EC6"/>
    <w:rsid w:val="001A7824"/>
    <w:rsid w:val="001C363C"/>
    <w:rsid w:val="001D2C50"/>
    <w:rsid w:val="001D6312"/>
    <w:rsid w:val="001E4DC4"/>
    <w:rsid w:val="001E6A73"/>
    <w:rsid w:val="001F4E72"/>
    <w:rsid w:val="001F53B6"/>
    <w:rsid w:val="00204BF4"/>
    <w:rsid w:val="00214D76"/>
    <w:rsid w:val="0023240A"/>
    <w:rsid w:val="00233397"/>
    <w:rsid w:val="002477D9"/>
    <w:rsid w:val="00270DBB"/>
    <w:rsid w:val="00274F02"/>
    <w:rsid w:val="00280148"/>
    <w:rsid w:val="00282BE8"/>
    <w:rsid w:val="00284E8D"/>
    <w:rsid w:val="002A2F8E"/>
    <w:rsid w:val="002C567E"/>
    <w:rsid w:val="002C58C7"/>
    <w:rsid w:val="002D1B1A"/>
    <w:rsid w:val="002E07B5"/>
    <w:rsid w:val="002F6BA1"/>
    <w:rsid w:val="002F78B1"/>
    <w:rsid w:val="00307942"/>
    <w:rsid w:val="00313677"/>
    <w:rsid w:val="00321AC4"/>
    <w:rsid w:val="00343D47"/>
    <w:rsid w:val="0037749A"/>
    <w:rsid w:val="00380CC5"/>
    <w:rsid w:val="00396D8D"/>
    <w:rsid w:val="003A5A24"/>
    <w:rsid w:val="003B1459"/>
    <w:rsid w:val="003B57F1"/>
    <w:rsid w:val="003C6B0C"/>
    <w:rsid w:val="003C6B8D"/>
    <w:rsid w:val="003D0613"/>
    <w:rsid w:val="003D2428"/>
    <w:rsid w:val="003E1C81"/>
    <w:rsid w:val="004106B6"/>
    <w:rsid w:val="0042072B"/>
    <w:rsid w:val="00434DED"/>
    <w:rsid w:val="0044293A"/>
    <w:rsid w:val="00445069"/>
    <w:rsid w:val="0045709A"/>
    <w:rsid w:val="00470C7E"/>
    <w:rsid w:val="00475980"/>
    <w:rsid w:val="00495471"/>
    <w:rsid w:val="004A3E82"/>
    <w:rsid w:val="004A4F93"/>
    <w:rsid w:val="004A5AB3"/>
    <w:rsid w:val="004C444E"/>
    <w:rsid w:val="004C645B"/>
    <w:rsid w:val="004D1D64"/>
    <w:rsid w:val="004D5748"/>
    <w:rsid w:val="004E2C22"/>
    <w:rsid w:val="00506644"/>
    <w:rsid w:val="00513A2E"/>
    <w:rsid w:val="00523BAE"/>
    <w:rsid w:val="00532399"/>
    <w:rsid w:val="00541C3E"/>
    <w:rsid w:val="005545D2"/>
    <w:rsid w:val="00583FFF"/>
    <w:rsid w:val="005D184B"/>
    <w:rsid w:val="005D25C7"/>
    <w:rsid w:val="005D4618"/>
    <w:rsid w:val="005F0662"/>
    <w:rsid w:val="005F0E59"/>
    <w:rsid w:val="00620AF8"/>
    <w:rsid w:val="00637947"/>
    <w:rsid w:val="00683DE2"/>
    <w:rsid w:val="00690574"/>
    <w:rsid w:val="00693216"/>
    <w:rsid w:val="006E431F"/>
    <w:rsid w:val="006F5025"/>
    <w:rsid w:val="006F7418"/>
    <w:rsid w:val="00721545"/>
    <w:rsid w:val="007372C5"/>
    <w:rsid w:val="0077283A"/>
    <w:rsid w:val="00791D4B"/>
    <w:rsid w:val="007A0DE3"/>
    <w:rsid w:val="007E1658"/>
    <w:rsid w:val="00807AC9"/>
    <w:rsid w:val="008105F8"/>
    <w:rsid w:val="00817048"/>
    <w:rsid w:val="00825010"/>
    <w:rsid w:val="00830A89"/>
    <w:rsid w:val="008505D6"/>
    <w:rsid w:val="0086333A"/>
    <w:rsid w:val="00874B64"/>
    <w:rsid w:val="008836E9"/>
    <w:rsid w:val="008C0119"/>
    <w:rsid w:val="008C3AA4"/>
    <w:rsid w:val="008C7BD6"/>
    <w:rsid w:val="008E04E0"/>
    <w:rsid w:val="008E19A0"/>
    <w:rsid w:val="00901084"/>
    <w:rsid w:val="00905292"/>
    <w:rsid w:val="00925F51"/>
    <w:rsid w:val="0093564F"/>
    <w:rsid w:val="00955D18"/>
    <w:rsid w:val="00981B17"/>
    <w:rsid w:val="0099056A"/>
    <w:rsid w:val="009B073C"/>
    <w:rsid w:val="009C2D7E"/>
    <w:rsid w:val="009D70B4"/>
    <w:rsid w:val="009F30F5"/>
    <w:rsid w:val="00A000B7"/>
    <w:rsid w:val="00A1204F"/>
    <w:rsid w:val="00A13F25"/>
    <w:rsid w:val="00A15621"/>
    <w:rsid w:val="00A26235"/>
    <w:rsid w:val="00A27820"/>
    <w:rsid w:val="00A37961"/>
    <w:rsid w:val="00A442C5"/>
    <w:rsid w:val="00A523A2"/>
    <w:rsid w:val="00A67356"/>
    <w:rsid w:val="00A67888"/>
    <w:rsid w:val="00A67CB3"/>
    <w:rsid w:val="00A90A77"/>
    <w:rsid w:val="00A91F25"/>
    <w:rsid w:val="00A92474"/>
    <w:rsid w:val="00A93E8F"/>
    <w:rsid w:val="00AB62CC"/>
    <w:rsid w:val="00AD3878"/>
    <w:rsid w:val="00AD453F"/>
    <w:rsid w:val="00AD6E03"/>
    <w:rsid w:val="00AF33EA"/>
    <w:rsid w:val="00AF4D65"/>
    <w:rsid w:val="00B12863"/>
    <w:rsid w:val="00B1396C"/>
    <w:rsid w:val="00B510E7"/>
    <w:rsid w:val="00B55756"/>
    <w:rsid w:val="00B571EF"/>
    <w:rsid w:val="00B617A9"/>
    <w:rsid w:val="00B76FDA"/>
    <w:rsid w:val="00B938D2"/>
    <w:rsid w:val="00BA488E"/>
    <w:rsid w:val="00BC41C9"/>
    <w:rsid w:val="00BD5F86"/>
    <w:rsid w:val="00C036C6"/>
    <w:rsid w:val="00C05646"/>
    <w:rsid w:val="00C149EB"/>
    <w:rsid w:val="00C26167"/>
    <w:rsid w:val="00C40AB2"/>
    <w:rsid w:val="00C51813"/>
    <w:rsid w:val="00C530B5"/>
    <w:rsid w:val="00C56712"/>
    <w:rsid w:val="00C65016"/>
    <w:rsid w:val="00C656BB"/>
    <w:rsid w:val="00C744AE"/>
    <w:rsid w:val="00CA44F7"/>
    <w:rsid w:val="00CB162A"/>
    <w:rsid w:val="00CC610C"/>
    <w:rsid w:val="00CD0712"/>
    <w:rsid w:val="00CE0C4E"/>
    <w:rsid w:val="00CE250D"/>
    <w:rsid w:val="00CE5245"/>
    <w:rsid w:val="00D04ABD"/>
    <w:rsid w:val="00D2389C"/>
    <w:rsid w:val="00D42DAD"/>
    <w:rsid w:val="00D44DD3"/>
    <w:rsid w:val="00D62E17"/>
    <w:rsid w:val="00D75152"/>
    <w:rsid w:val="00D87E9D"/>
    <w:rsid w:val="00DB50B6"/>
    <w:rsid w:val="00DC6BBA"/>
    <w:rsid w:val="00DE640C"/>
    <w:rsid w:val="00DF1F89"/>
    <w:rsid w:val="00DF6A8C"/>
    <w:rsid w:val="00E14FBB"/>
    <w:rsid w:val="00E15C7F"/>
    <w:rsid w:val="00E271C7"/>
    <w:rsid w:val="00E64DD4"/>
    <w:rsid w:val="00E66852"/>
    <w:rsid w:val="00E6698F"/>
    <w:rsid w:val="00E750FF"/>
    <w:rsid w:val="00E863C7"/>
    <w:rsid w:val="00E9393B"/>
    <w:rsid w:val="00EB6CE0"/>
    <w:rsid w:val="00EC48CD"/>
    <w:rsid w:val="00ED7F1A"/>
    <w:rsid w:val="00F00D50"/>
    <w:rsid w:val="00F1241C"/>
    <w:rsid w:val="00F23F20"/>
    <w:rsid w:val="00F40DFD"/>
    <w:rsid w:val="00F97805"/>
    <w:rsid w:val="00FB5797"/>
    <w:rsid w:val="00FC3B3A"/>
    <w:rsid w:val="00FC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76657E-F66F-44B1-9EB7-757B3304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34DE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34DED"/>
  </w:style>
  <w:style w:type="paragraph" w:customStyle="1" w:styleId="ConsPlusTitlePage">
    <w:name w:val="ConsPlusTitlePage"/>
    <w:rsid w:val="00445069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44EB2926CBF88E9432030CB4AFB4B67A6A6B4D98B79FBD7514B160186E99E4A3F010543D032C557Fo009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4EB2926CBF88E9432030CB4AFB4B67A696B4C9EBA99BD7514B160186E99E4A3F010543D032C557Fo00B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A6B4B9AB79CBD7514B160186Eo909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4EB2926CBF88E9432030CB4AFB4B67A696B4F9AB895BD7514B160186E99E4A3F010543Fo00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EB2926CBF88E9432030CB4AFB4B67A696B4C9EBA99BD7514B160186E99E4A3F010543D032C557Fo00BL" TargetMode="External"/><Relationship Id="rId14" Type="http://schemas.openxmlformats.org/officeDocument/2006/relationships/hyperlink" Target="consultantplus://offline/ref=44EB2926CBF88E9432030CB4AFB4B67A696B4C9EBA99BD7514B160186E99E4A3F010543D032C557Fo00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FEAA-BAB6-4EBA-834F-1BE6CB8C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8290</Words>
  <Characters>65393</Characters>
  <Application>Microsoft Office Word</Application>
  <DocSecurity>0</DocSecurity>
  <Lines>544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73536</CharactersWithSpaces>
  <SharedDoc>false</SharedDoc>
  <HLinks>
    <vt:vector size="144" baseType="variant">
      <vt:variant>
        <vt:i4>5439490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3014755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consultantplus://offline/ref=3DF36E33ABE0B64EFA5DF2E11C7BDDA14059D37A54E8AB81474BAF0983323BF9ECD66219579A4FB804iFJ</vt:lpwstr>
      </vt:variant>
      <vt:variant>
        <vt:lpwstr/>
      </vt:variant>
      <vt:variant>
        <vt:i4>3014757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consultantplus://offline/ref=3DF36E33ABE0B64EFA5DF2E11C7BDDA14058D37A56E4AB81474BAF0983323BF9ECD66219579A4FBB04i5J</vt:lpwstr>
      </vt:variant>
      <vt:variant>
        <vt:lpwstr/>
      </vt:variant>
      <vt:variant>
        <vt:i4>7602275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consultantplus://offline/ref=3DF36E33ABE0B64EFA5DF2E11C7BDDA14059DC7556EDAB81474BAF0983323BF9ECD6621905i5J</vt:lpwstr>
      </vt:variant>
      <vt:variant>
        <vt:lpwstr/>
      </vt:variant>
      <vt:variant>
        <vt:i4>6357096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consultantplus://offline/ref=824B04A09F3D3CDF3562B4C01661518EF41B14281598E4E4AF2B5F769BA3AAC2110578660101613FPFc0J</vt:lpwstr>
      </vt:variant>
      <vt:variant>
        <vt:lpwstr/>
      </vt:variant>
      <vt:variant>
        <vt:i4>8060977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4784212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consultantplus://offline/ref=0103C74AFB428A22C793A633D46C94F33713A800DCED86C845A46A74E09E5EE1934528FF7E90BDEED45EJ</vt:lpwstr>
      </vt:variant>
      <vt:variant>
        <vt:lpwstr/>
      </vt:variant>
      <vt:variant>
        <vt:i4>7602235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8192052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Савельева Виктория Борисовна</cp:lastModifiedBy>
  <cp:revision>3</cp:revision>
  <cp:lastPrinted>2019-11-19T07:23:00Z</cp:lastPrinted>
  <dcterms:created xsi:type="dcterms:W3CDTF">2019-11-19T07:07:00Z</dcterms:created>
  <dcterms:modified xsi:type="dcterms:W3CDTF">2019-11-19T07:23:00Z</dcterms:modified>
</cp:coreProperties>
</file>